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6E4" w:rsidRPr="00494EA3" w:rsidRDefault="00954DEF">
      <w:pPr>
        <w:rPr>
          <w:b/>
          <w:sz w:val="28"/>
          <w:szCs w:val="28"/>
          <w:u w:val="single"/>
        </w:rPr>
      </w:pPr>
      <w:r w:rsidRPr="00494EA3">
        <w:rPr>
          <w:b/>
          <w:sz w:val="28"/>
          <w:szCs w:val="28"/>
          <w:u w:val="single"/>
        </w:rPr>
        <w:t xml:space="preserve">Instructions to Departments </w:t>
      </w:r>
      <w:r w:rsidR="001651F4" w:rsidRPr="00494EA3">
        <w:rPr>
          <w:b/>
          <w:sz w:val="28"/>
          <w:szCs w:val="28"/>
          <w:u w:val="single"/>
        </w:rPr>
        <w:t>for submitting electronic “binders” for COP to review</w:t>
      </w:r>
    </w:p>
    <w:p w:rsidR="001651F4" w:rsidRDefault="00322E81">
      <w:pPr>
        <w:rPr>
          <w:b/>
          <w:sz w:val="28"/>
          <w:szCs w:val="28"/>
        </w:rPr>
      </w:pPr>
      <w:r>
        <w:rPr>
          <w:b/>
          <w:sz w:val="28"/>
          <w:szCs w:val="28"/>
        </w:rPr>
        <w:t xml:space="preserve">Note: </w:t>
      </w:r>
      <w:r w:rsidR="001651F4">
        <w:rPr>
          <w:b/>
          <w:sz w:val="28"/>
          <w:szCs w:val="28"/>
        </w:rPr>
        <w:t>All binders should be saved as one continuous pdf file, with pages numbered and a table of contents at the beginning.</w:t>
      </w:r>
    </w:p>
    <w:p w:rsidR="001651F4" w:rsidRDefault="001651F4">
      <w:pPr>
        <w:rPr>
          <w:b/>
          <w:sz w:val="28"/>
          <w:szCs w:val="28"/>
        </w:rPr>
      </w:pPr>
      <w:r>
        <w:rPr>
          <w:b/>
          <w:sz w:val="28"/>
          <w:szCs w:val="28"/>
        </w:rPr>
        <w:t xml:space="preserve">PDFs can be uploaded to </w:t>
      </w:r>
      <w:hyperlink r:id="rId5" w:history="1">
        <w:proofErr w:type="spellStart"/>
        <w:r w:rsidRPr="00322E81">
          <w:rPr>
            <w:rStyle w:val="Hyperlink"/>
            <w:b/>
            <w:sz w:val="28"/>
            <w:szCs w:val="28"/>
          </w:rPr>
          <w:t>ClarkeFolio</w:t>
        </w:r>
        <w:proofErr w:type="spellEnd"/>
      </w:hyperlink>
      <w:r>
        <w:rPr>
          <w:b/>
          <w:sz w:val="28"/>
          <w:szCs w:val="28"/>
        </w:rPr>
        <w:t xml:space="preserve"> by following these directions.</w:t>
      </w:r>
    </w:p>
    <w:p w:rsidR="001651F4" w:rsidRDefault="001651F4">
      <w:pPr>
        <w:rPr>
          <w:b/>
          <w:sz w:val="28"/>
          <w:szCs w:val="28"/>
        </w:rPr>
      </w:pPr>
      <w:r>
        <w:rPr>
          <w:b/>
          <w:sz w:val="28"/>
          <w:szCs w:val="28"/>
        </w:rPr>
        <w:t xml:space="preserve">If you run into problems, email Amy Lee, </w:t>
      </w:r>
      <w:hyperlink r:id="rId6" w:history="1">
        <w:r w:rsidRPr="00194657">
          <w:rPr>
            <w:rStyle w:val="Hyperlink"/>
            <w:b/>
            <w:sz w:val="28"/>
            <w:szCs w:val="28"/>
          </w:rPr>
          <w:t>amylee@clarku.edu</w:t>
        </w:r>
      </w:hyperlink>
      <w:r>
        <w:rPr>
          <w:b/>
          <w:sz w:val="28"/>
          <w:szCs w:val="28"/>
        </w:rPr>
        <w:t>.</w:t>
      </w:r>
    </w:p>
    <w:p w:rsidR="00954DEF" w:rsidRDefault="00954DEF"/>
    <w:p w:rsidR="00954DEF" w:rsidRDefault="00954DEF" w:rsidP="00954DEF">
      <w:pPr>
        <w:pStyle w:val="ListParagraph"/>
        <w:numPr>
          <w:ilvl w:val="0"/>
          <w:numId w:val="1"/>
        </w:numPr>
      </w:pPr>
      <w:r>
        <w:t xml:space="preserve">Departments will get an email when a case has been created for their faculty member. When the department is ready to upload the pdf of the “binder” they can click on “review candidate” in the email to go to </w:t>
      </w:r>
      <w:proofErr w:type="spellStart"/>
      <w:r>
        <w:t>ClarkeFolio</w:t>
      </w:r>
      <w:proofErr w:type="spellEnd"/>
      <w:r>
        <w:t xml:space="preserve">. </w:t>
      </w:r>
    </w:p>
    <w:p w:rsidR="00954DEF" w:rsidRDefault="00954DEF"/>
    <w:p w:rsidR="00954DEF" w:rsidRDefault="00954DEF" w:rsidP="00954DEF">
      <w:pPr>
        <w:ind w:firstLine="360"/>
      </w:pPr>
      <w:r w:rsidRPr="00954DEF">
        <w:drawing>
          <wp:inline distT="0" distB="0" distL="0" distR="0" wp14:anchorId="3BF43785" wp14:editId="676B7DD7">
            <wp:extent cx="4543425" cy="3205639"/>
            <wp:effectExtent l="19050" t="19050" r="9525"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83235" cy="3233727"/>
                    </a:xfrm>
                    <a:prstGeom prst="rect">
                      <a:avLst/>
                    </a:prstGeom>
                    <a:ln w="25400">
                      <a:solidFill>
                        <a:schemeClr val="accent1"/>
                      </a:solidFill>
                    </a:ln>
                  </pic:spPr>
                </pic:pic>
              </a:graphicData>
            </a:graphic>
          </wp:inline>
        </w:drawing>
      </w:r>
    </w:p>
    <w:p w:rsidR="00954DEF" w:rsidRDefault="00954DEF"/>
    <w:p w:rsidR="00FF3BA7" w:rsidRDefault="00FF3BA7">
      <w:r>
        <w:br w:type="page"/>
      </w:r>
    </w:p>
    <w:p w:rsidR="00954DEF" w:rsidRDefault="00FF3BA7" w:rsidP="00954DEF">
      <w:pPr>
        <w:pStyle w:val="ListParagraph"/>
        <w:numPr>
          <w:ilvl w:val="0"/>
          <w:numId w:val="1"/>
        </w:numPr>
      </w:pPr>
      <w:r>
        <w:lastRenderedPageBreak/>
        <w:t>Once i</w:t>
      </w:r>
      <w:r w:rsidR="00954DEF">
        <w:t xml:space="preserve">n </w:t>
      </w:r>
      <w:proofErr w:type="spellStart"/>
      <w:r w:rsidR="00954DEF">
        <w:t>ClarkeFolio</w:t>
      </w:r>
      <w:proofErr w:type="spellEnd"/>
      <w:r w:rsidR="00954DEF">
        <w:t>, the department</w:t>
      </w:r>
      <w:r>
        <w:t xml:space="preserve"> admin</w:t>
      </w:r>
      <w:r w:rsidR="00954DEF">
        <w:t xml:space="preserve"> will see a screen that looks like this. To access the case, click on “cases” OR just click on the person’s name in your “my tasks” section.</w:t>
      </w:r>
      <w:r>
        <w:t xml:space="preserve"> </w:t>
      </w:r>
    </w:p>
    <w:p w:rsidR="00954DEF" w:rsidRDefault="00954DEF" w:rsidP="00954DEF">
      <w:pPr>
        <w:ind w:firstLine="360"/>
      </w:pPr>
      <w:r w:rsidRPr="00954DEF">
        <w:drawing>
          <wp:inline distT="0" distB="0" distL="0" distR="0" wp14:anchorId="137195AE" wp14:editId="187D9807">
            <wp:extent cx="4543661" cy="1762125"/>
            <wp:effectExtent l="19050" t="19050" r="2857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49466" cy="1764376"/>
                    </a:xfrm>
                    <a:prstGeom prst="rect">
                      <a:avLst/>
                    </a:prstGeom>
                    <a:ln w="25400">
                      <a:solidFill>
                        <a:schemeClr val="accent1"/>
                      </a:solidFill>
                    </a:ln>
                  </pic:spPr>
                </pic:pic>
              </a:graphicData>
            </a:graphic>
          </wp:inline>
        </w:drawing>
      </w:r>
    </w:p>
    <w:p w:rsidR="00954DEF" w:rsidRDefault="00954DEF" w:rsidP="00954DEF">
      <w:pPr>
        <w:ind w:firstLine="360"/>
      </w:pPr>
    </w:p>
    <w:p w:rsidR="00954DEF" w:rsidRDefault="00F21C57" w:rsidP="00954DEF">
      <w:pPr>
        <w:pStyle w:val="ListParagraph"/>
        <w:numPr>
          <w:ilvl w:val="0"/>
          <w:numId w:val="1"/>
        </w:numPr>
      </w:pPr>
      <w:r>
        <w:t xml:space="preserve">Once you click into the case, your screen will look like this. If you scroll down to the “Internal Sections” </w:t>
      </w:r>
      <w:r w:rsidR="00FF3BA7">
        <w:t xml:space="preserve">section </w:t>
      </w:r>
      <w:r>
        <w:t xml:space="preserve">you will see “Candidate Binder.” On the right, there’s a button for “Add file.” </w:t>
      </w:r>
    </w:p>
    <w:p w:rsidR="00F21C57" w:rsidRDefault="00F21C57" w:rsidP="00F21C57">
      <w:pPr>
        <w:ind w:firstLine="360"/>
      </w:pPr>
      <w:r w:rsidRPr="00F21C57">
        <w:drawing>
          <wp:inline distT="0" distB="0" distL="0" distR="0" wp14:anchorId="3D2A250F" wp14:editId="75A1763E">
            <wp:extent cx="4581525" cy="3320627"/>
            <wp:effectExtent l="19050" t="19050" r="9525" b="13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97335" cy="3332086"/>
                    </a:xfrm>
                    <a:prstGeom prst="rect">
                      <a:avLst/>
                    </a:prstGeom>
                    <a:ln w="25400">
                      <a:solidFill>
                        <a:schemeClr val="accent1"/>
                      </a:solidFill>
                    </a:ln>
                  </pic:spPr>
                </pic:pic>
              </a:graphicData>
            </a:graphic>
          </wp:inline>
        </w:drawing>
      </w:r>
    </w:p>
    <w:p w:rsidR="002E54EE" w:rsidRDefault="002E54EE" w:rsidP="00F21C57">
      <w:pPr>
        <w:ind w:firstLine="360"/>
      </w:pPr>
    </w:p>
    <w:p w:rsidR="002E54EE" w:rsidRDefault="002E54EE" w:rsidP="002E54EE">
      <w:pPr>
        <w:ind w:left="360"/>
      </w:pPr>
      <w:r>
        <w:t xml:space="preserve">Once you click that button, you will be able to browse your computer to find the pdf file that you’ve created. Once you upload your file, click save. </w:t>
      </w:r>
    </w:p>
    <w:p w:rsidR="002E54EE" w:rsidRDefault="00F21C57" w:rsidP="002E54EE">
      <w:pPr>
        <w:ind w:left="360"/>
      </w:pPr>
      <w:r w:rsidRPr="00F21C57">
        <w:lastRenderedPageBreak/>
        <w:drawing>
          <wp:inline distT="0" distB="0" distL="0" distR="0" wp14:anchorId="1188D115" wp14:editId="73D5E0A7">
            <wp:extent cx="4629150" cy="3033182"/>
            <wp:effectExtent l="19050" t="19050" r="19050"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50180" cy="3046962"/>
                    </a:xfrm>
                    <a:prstGeom prst="rect">
                      <a:avLst/>
                    </a:prstGeom>
                    <a:ln w="25400">
                      <a:solidFill>
                        <a:schemeClr val="accent1"/>
                      </a:solidFill>
                    </a:ln>
                  </pic:spPr>
                </pic:pic>
              </a:graphicData>
            </a:graphic>
          </wp:inline>
        </w:drawing>
      </w:r>
      <w:r w:rsidR="002E54EE" w:rsidRPr="002E54EE">
        <w:t xml:space="preserve"> </w:t>
      </w:r>
    </w:p>
    <w:p w:rsidR="002E54EE" w:rsidRDefault="002E54EE" w:rsidP="002E54EE">
      <w:pPr>
        <w:ind w:left="360"/>
      </w:pPr>
    </w:p>
    <w:p w:rsidR="002E54EE" w:rsidRDefault="002E54EE" w:rsidP="002E54EE">
      <w:pPr>
        <w:ind w:left="360"/>
      </w:pPr>
      <w:r>
        <w:t>Then, you will be able to see the file that you uploaded.</w:t>
      </w:r>
    </w:p>
    <w:p w:rsidR="002E54EE" w:rsidRDefault="002E54EE" w:rsidP="002E54EE">
      <w:pPr>
        <w:ind w:left="360"/>
      </w:pPr>
      <w:r>
        <w:br/>
      </w:r>
      <w:r w:rsidRPr="002E54EE">
        <w:drawing>
          <wp:inline distT="0" distB="0" distL="0" distR="0" wp14:anchorId="7190EDD5" wp14:editId="333295BB">
            <wp:extent cx="4371975" cy="3164545"/>
            <wp:effectExtent l="19050" t="19050" r="9525" b="171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96935" cy="3182612"/>
                    </a:xfrm>
                    <a:prstGeom prst="rect">
                      <a:avLst/>
                    </a:prstGeom>
                    <a:ln w="25400">
                      <a:solidFill>
                        <a:schemeClr val="accent1"/>
                      </a:solidFill>
                    </a:ln>
                  </pic:spPr>
                </pic:pic>
              </a:graphicData>
            </a:graphic>
          </wp:inline>
        </w:drawing>
      </w:r>
    </w:p>
    <w:p w:rsidR="002E54EE" w:rsidRDefault="002E54EE" w:rsidP="002E54EE">
      <w:pPr>
        <w:ind w:left="360"/>
      </w:pPr>
    </w:p>
    <w:p w:rsidR="00FF3BA7" w:rsidRDefault="00FF3BA7">
      <w:r>
        <w:br w:type="page"/>
      </w:r>
    </w:p>
    <w:p w:rsidR="006D54E5" w:rsidRDefault="002E54EE" w:rsidP="006D54E5">
      <w:pPr>
        <w:pStyle w:val="ListParagraph"/>
        <w:numPr>
          <w:ilvl w:val="0"/>
          <w:numId w:val="1"/>
        </w:numPr>
      </w:pPr>
      <w:r>
        <w:lastRenderedPageBreak/>
        <w:t xml:space="preserve">Once you’ve uploaded your file, click the blue “Send Case” button </w:t>
      </w:r>
      <w:r w:rsidR="006D54E5">
        <w:t xml:space="preserve">and choose COP Committee Review. An email dialogue box will appear. Please use the subject line to indicate the Type of Case (Post tenure review, Reappointment, Tenure and Promotion, or Promotion) </w:t>
      </w:r>
      <w:r w:rsidR="00FF3BA7">
        <w:t xml:space="preserve">and the name of the faculty member, </w:t>
      </w:r>
      <w:r w:rsidR="006D54E5">
        <w:t>and then click Continue.</w:t>
      </w:r>
    </w:p>
    <w:p w:rsidR="00FF3BA7" w:rsidRDefault="00FF3BA7" w:rsidP="00FF3BA7">
      <w:pPr>
        <w:pStyle w:val="ListParagraph"/>
        <w:ind w:left="360"/>
      </w:pPr>
    </w:p>
    <w:p w:rsidR="006D54E5" w:rsidRDefault="006D54E5" w:rsidP="006D54E5">
      <w:pPr>
        <w:pStyle w:val="ListParagraph"/>
        <w:ind w:left="360"/>
      </w:pPr>
      <w:r w:rsidRPr="006D54E5">
        <w:drawing>
          <wp:inline distT="0" distB="0" distL="0" distR="0" wp14:anchorId="2B705DD5" wp14:editId="069A5BB6">
            <wp:extent cx="3743325" cy="3842106"/>
            <wp:effectExtent l="19050" t="19050" r="9525" b="254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65963" cy="3865341"/>
                    </a:xfrm>
                    <a:prstGeom prst="rect">
                      <a:avLst/>
                    </a:prstGeom>
                    <a:ln w="25400">
                      <a:solidFill>
                        <a:schemeClr val="accent1"/>
                      </a:solidFill>
                    </a:ln>
                  </pic:spPr>
                </pic:pic>
              </a:graphicData>
            </a:graphic>
          </wp:inline>
        </w:drawing>
      </w:r>
    </w:p>
    <w:p w:rsidR="00FF3BA7" w:rsidRDefault="00FF3BA7" w:rsidP="006D54E5">
      <w:pPr>
        <w:pStyle w:val="ListParagraph"/>
        <w:ind w:left="360"/>
      </w:pPr>
    </w:p>
    <w:p w:rsidR="00FF3BA7" w:rsidRDefault="00FF3BA7" w:rsidP="006D54E5">
      <w:pPr>
        <w:pStyle w:val="ListParagraph"/>
        <w:ind w:left="360"/>
      </w:pPr>
    </w:p>
    <w:p w:rsidR="00FF3BA7" w:rsidRDefault="00FF3BA7" w:rsidP="00FF3BA7">
      <w:pPr>
        <w:pStyle w:val="ListParagraph"/>
        <w:numPr>
          <w:ilvl w:val="0"/>
          <w:numId w:val="1"/>
        </w:numPr>
      </w:pPr>
      <w:r>
        <w:t>And you’re all done! Easy peasy!</w:t>
      </w:r>
      <w:bookmarkStart w:id="0" w:name="_GoBack"/>
      <w:bookmarkEnd w:id="0"/>
    </w:p>
    <w:sectPr w:rsidR="00FF3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32CFF"/>
    <w:multiLevelType w:val="hybridMultilevel"/>
    <w:tmpl w:val="CC0C8C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EF"/>
    <w:rsid w:val="000B5558"/>
    <w:rsid w:val="001651F4"/>
    <w:rsid w:val="002E54EE"/>
    <w:rsid w:val="00322E81"/>
    <w:rsid w:val="00494EA3"/>
    <w:rsid w:val="006D54E5"/>
    <w:rsid w:val="006D76E4"/>
    <w:rsid w:val="00954DEF"/>
    <w:rsid w:val="00EE141A"/>
    <w:rsid w:val="00F21C57"/>
    <w:rsid w:val="00FF3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99CF"/>
  <w15:chartTrackingRefBased/>
  <w15:docId w15:val="{4D0620E9-5986-4A52-9699-F16B73D9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DEF"/>
    <w:pPr>
      <w:ind w:left="720"/>
      <w:contextualSpacing/>
    </w:pPr>
  </w:style>
  <w:style w:type="character" w:styleId="Hyperlink">
    <w:name w:val="Hyperlink"/>
    <w:basedOn w:val="DefaultParagraphFont"/>
    <w:uiPriority w:val="99"/>
    <w:unhideWhenUsed/>
    <w:rsid w:val="001651F4"/>
    <w:rPr>
      <w:color w:val="0563C1" w:themeColor="hyperlink"/>
      <w:u w:val="single"/>
    </w:rPr>
  </w:style>
  <w:style w:type="character" w:styleId="UnresolvedMention">
    <w:name w:val="Unresolved Mention"/>
    <w:basedOn w:val="DefaultParagraphFont"/>
    <w:uiPriority w:val="99"/>
    <w:semiHidden/>
    <w:unhideWhenUsed/>
    <w:rsid w:val="00165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ylee@clarku.edu" TargetMode="External"/><Relationship Id="rId11" Type="http://schemas.openxmlformats.org/officeDocument/2006/relationships/image" Target="media/image5.png"/><Relationship Id="rId5" Type="http://schemas.openxmlformats.org/officeDocument/2006/relationships/hyperlink" Target="https://faculty180.interfolio.com/sysadmin/login.php?dbID=clarku"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4</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Lee</dc:creator>
  <cp:keywords/>
  <dc:description/>
  <cp:lastModifiedBy>Amy Lee</cp:lastModifiedBy>
  <cp:revision>3</cp:revision>
  <dcterms:created xsi:type="dcterms:W3CDTF">2020-08-18T17:44:00Z</dcterms:created>
  <dcterms:modified xsi:type="dcterms:W3CDTF">2020-08-18T21:21:00Z</dcterms:modified>
</cp:coreProperties>
</file>